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50" w:rsidRPr="004D6953" w:rsidRDefault="00884850" w:rsidP="0088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69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Если номер не на бампере</w:t>
      </w:r>
    </w:p>
    <w:p w:rsidR="00884850" w:rsidRDefault="00884850" w:rsidP="004E571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</w:rPr>
      </w:pPr>
      <w:r>
        <w:rPr>
          <w:rFonts w:ascii="Verdana" w:eastAsia="Times New Roman" w:hAnsi="Verdana" w:cs="Times New Roman"/>
          <w:color w:val="000000"/>
          <w:sz w:val="18"/>
        </w:rPr>
        <w:t>Что захотят написать в протоколе:</w:t>
      </w:r>
    </w:p>
    <w:tbl>
      <w:tblPr>
        <w:tblW w:w="45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26"/>
      </w:tblGrid>
      <w:tr w:rsidR="004E5713" w:rsidRPr="004E57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E5713" w:rsidRPr="004E5713" w:rsidRDefault="004E5713" w:rsidP="004E5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4E5713" w:rsidRPr="004E5713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1D7DC"/>
              <w:left w:val="single" w:sz="6" w:space="0" w:color="D1D7DC"/>
              <w:bottom w:val="single" w:sz="6" w:space="0" w:color="D1D7DC"/>
              <w:right w:val="single" w:sz="6" w:space="0" w:color="D1D7DC"/>
            </w:tcBorders>
            <w:shd w:val="clear" w:color="auto" w:fill="FAFAFA"/>
            <w:vAlign w:val="center"/>
            <w:hideMark/>
          </w:tcPr>
          <w:p w:rsidR="00884850" w:rsidRPr="00884850" w:rsidRDefault="00884850" w:rsidP="004D6953">
            <w:pPr>
              <w:spacing w:after="0" w:line="240" w:lineRule="auto"/>
              <w:rPr>
                <w:rFonts w:ascii="Verdana" w:hAnsi="Verdana"/>
                <w:color w:val="444444"/>
                <w:sz w:val="17"/>
                <w:szCs w:val="17"/>
              </w:rPr>
            </w:pPr>
            <w:proofErr w:type="gramStart"/>
            <w:r w:rsidRPr="004E5713">
              <w:rPr>
                <w:rFonts w:ascii="Verdana" w:eastAsia="Times New Roman" w:hAnsi="Verdana" w:cs="Times New Roman"/>
                <w:color w:val="000000"/>
                <w:sz w:val="18"/>
              </w:rPr>
              <w:t>КОАП, стать</w:t>
            </w:r>
            <w:r>
              <w:rPr>
                <w:rFonts w:ascii="Verdana" w:eastAsia="Times New Roman" w:hAnsi="Verdana" w:cs="Times New Roman"/>
                <w:color w:val="000000"/>
                <w:sz w:val="18"/>
              </w:rPr>
              <w:t>я</w:t>
            </w:r>
            <w:r w:rsidRPr="004E5713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 12.2 п.2 </w:t>
            </w:r>
            <w:r w:rsidRPr="00884850">
              <w:rPr>
                <w:rFonts w:ascii="Verdana" w:hAnsi="Verdana"/>
                <w:color w:val="444444"/>
                <w:sz w:val="17"/>
                <w:szCs w:val="17"/>
              </w:rPr>
              <w:t xml:space="preserve"> Управление транспортным средством без </w:t>
            </w:r>
            <w:proofErr w:type="spellStart"/>
            <w:r w:rsidRPr="00884850">
              <w:rPr>
                <w:rFonts w:ascii="Verdana" w:hAnsi="Verdana"/>
                <w:color w:val="444444"/>
                <w:sz w:val="17"/>
                <w:szCs w:val="17"/>
                <w:u w:val="single"/>
              </w:rPr>
              <w:t>государственнЫХ</w:t>
            </w:r>
            <w:proofErr w:type="spellEnd"/>
            <w:r w:rsidRPr="00884850">
              <w:rPr>
                <w:rFonts w:ascii="Verdana" w:hAnsi="Verdana"/>
                <w:color w:val="444444"/>
                <w:sz w:val="17"/>
                <w:szCs w:val="17"/>
              </w:rPr>
              <w:t xml:space="preserve"> регистрационных знаков, а равно управление транспортным средством </w:t>
            </w:r>
            <w:r w:rsidRPr="00326EA0">
              <w:rPr>
                <w:rFonts w:ascii="Verdana" w:hAnsi="Verdana"/>
                <w:i/>
                <w:color w:val="444444"/>
                <w:sz w:val="17"/>
                <w:szCs w:val="17"/>
              </w:rPr>
              <w:t>без установленных на предусмотренных для этого местах</w:t>
            </w:r>
            <w:r w:rsidRPr="00884850">
              <w:rPr>
                <w:rFonts w:ascii="Verdana" w:hAnsi="Verdana"/>
                <w:color w:val="444444"/>
                <w:sz w:val="17"/>
                <w:szCs w:val="17"/>
                <w:u w:val="single"/>
              </w:rPr>
              <w:t xml:space="preserve"> </w:t>
            </w:r>
            <w:proofErr w:type="spellStart"/>
            <w:r w:rsidRPr="00884850">
              <w:rPr>
                <w:rFonts w:ascii="Verdana" w:hAnsi="Verdana"/>
                <w:color w:val="444444"/>
                <w:sz w:val="17"/>
                <w:szCs w:val="17"/>
                <w:u w:val="single"/>
              </w:rPr>
              <w:t>государственнЫХ</w:t>
            </w:r>
            <w:proofErr w:type="spellEnd"/>
            <w:r w:rsidRPr="00884850">
              <w:rPr>
                <w:rFonts w:ascii="Verdana" w:hAnsi="Verdana"/>
                <w:color w:val="444444"/>
                <w:sz w:val="17"/>
                <w:szCs w:val="17"/>
                <w:u w:val="single"/>
              </w:rPr>
              <w:t xml:space="preserve"> </w:t>
            </w:r>
            <w:proofErr w:type="spellStart"/>
            <w:r w:rsidRPr="00884850">
              <w:rPr>
                <w:rFonts w:ascii="Verdana" w:hAnsi="Verdana"/>
                <w:color w:val="444444"/>
                <w:sz w:val="17"/>
                <w:szCs w:val="17"/>
                <w:u w:val="single"/>
              </w:rPr>
              <w:t>регистрационнЫХ</w:t>
            </w:r>
            <w:proofErr w:type="spellEnd"/>
            <w:r w:rsidRPr="00884850">
              <w:rPr>
                <w:rFonts w:ascii="Verdana" w:hAnsi="Verdana"/>
                <w:color w:val="444444"/>
                <w:sz w:val="17"/>
                <w:szCs w:val="17"/>
              </w:rPr>
              <w:t xml:space="preserve"> знаков либо управление транспортным средством с </w:t>
            </w:r>
            <w:proofErr w:type="spellStart"/>
            <w:r w:rsidRPr="00884850">
              <w:rPr>
                <w:rFonts w:ascii="Verdana" w:hAnsi="Verdana"/>
                <w:color w:val="444444"/>
                <w:sz w:val="17"/>
                <w:szCs w:val="17"/>
                <w:u w:val="single"/>
              </w:rPr>
              <w:t>государственнЫМИ</w:t>
            </w:r>
            <w:proofErr w:type="spellEnd"/>
            <w:r w:rsidRPr="00884850">
              <w:rPr>
                <w:rFonts w:ascii="Verdana" w:hAnsi="Verdana"/>
                <w:color w:val="444444"/>
                <w:sz w:val="17"/>
                <w:szCs w:val="17"/>
                <w:u w:val="single"/>
              </w:rPr>
              <w:t xml:space="preserve"> </w:t>
            </w:r>
            <w:proofErr w:type="spellStart"/>
            <w:r w:rsidRPr="00884850">
              <w:rPr>
                <w:rFonts w:ascii="Verdana" w:hAnsi="Verdana"/>
                <w:color w:val="444444"/>
                <w:sz w:val="17"/>
                <w:szCs w:val="17"/>
                <w:u w:val="single"/>
              </w:rPr>
              <w:t>регистрационнЫМИ</w:t>
            </w:r>
            <w:proofErr w:type="spellEnd"/>
            <w:r w:rsidRPr="00884850">
              <w:rPr>
                <w:rFonts w:ascii="Verdana" w:hAnsi="Verdana"/>
                <w:color w:val="444444"/>
                <w:sz w:val="17"/>
                <w:szCs w:val="17"/>
                <w:u w:val="single"/>
              </w:rPr>
              <w:t xml:space="preserve"> знаками</w:t>
            </w:r>
            <w:r w:rsidRPr="00884850">
              <w:rPr>
                <w:rFonts w:ascii="Verdana" w:hAnsi="Verdana"/>
                <w:color w:val="444444"/>
                <w:sz w:val="17"/>
                <w:szCs w:val="17"/>
              </w:rPr>
              <w:t>, оборудованными с применением материалов, препятствующих или затрудняющих их идентификацию, влечет наложение административного штрафа в размере пяти тысяч рублей или лишение права управления транспортными средствами на</w:t>
            </w:r>
            <w:proofErr w:type="gramEnd"/>
            <w:r w:rsidRPr="00884850">
              <w:rPr>
                <w:rFonts w:ascii="Verdana" w:hAnsi="Verdana"/>
                <w:color w:val="444444"/>
                <w:sz w:val="17"/>
                <w:szCs w:val="17"/>
              </w:rPr>
              <w:t xml:space="preserve"> срок от одного до трех месяцев.</w:t>
            </w:r>
          </w:p>
          <w:p w:rsidR="004E5713" w:rsidRPr="004D6953" w:rsidRDefault="004D6953" w:rsidP="004E5713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444444"/>
                <w:sz w:val="17"/>
                <w:szCs w:val="17"/>
              </w:rPr>
            </w:pPr>
            <w:r w:rsidRPr="004D6953">
              <w:rPr>
                <w:rFonts w:ascii="Verdana" w:eastAsia="Times New Roman" w:hAnsi="Verdana" w:cs="Times New Roman"/>
                <w:b/>
                <w:color w:val="444444"/>
                <w:sz w:val="17"/>
                <w:szCs w:val="17"/>
              </w:rPr>
              <w:t>Или:</w:t>
            </w:r>
          </w:p>
          <w:p w:rsidR="004D6953" w:rsidRPr="004E5713" w:rsidRDefault="004D6953" w:rsidP="004D6953">
            <w:pPr>
              <w:spacing w:after="0" w:line="30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</w:rPr>
              <w:t>Часть 1 статьи 12.2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</w:rPr>
              <w:t xml:space="preserve"> :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</w:rPr>
              <w:t xml:space="preserve"> за управление транспортным средством с нечитаемыми, нестандартными или установленными с нарушением требований государственного стандарта государственными регистрационными знаками устанавливается штраф в размере 500 рублей </w:t>
            </w:r>
          </w:p>
        </w:tc>
      </w:tr>
    </w:tbl>
    <w:p w:rsidR="0035241A" w:rsidRDefault="004E5713" w:rsidP="004E5713">
      <w:pPr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</w:rPr>
        <w:t>В статье КОАП нет слова "изготовитель"</w:t>
      </w:r>
      <w:proofErr w:type="gramStart"/>
      <w:r>
        <w:rPr>
          <w:rStyle w:val="postbody1"/>
          <w:rFonts w:ascii="Verdana" w:hAnsi="Verdana"/>
        </w:rPr>
        <w:t>,</w:t>
      </w:r>
      <w:r w:rsidR="0035241A">
        <w:rPr>
          <w:rStyle w:val="postbody1"/>
          <w:rFonts w:ascii="Verdana" w:hAnsi="Verdana"/>
        </w:rPr>
        <w:t>т</w:t>
      </w:r>
      <w:proofErr w:type="gramEnd"/>
      <w:r w:rsidR="0035241A">
        <w:rPr>
          <w:rStyle w:val="postbody1"/>
          <w:rFonts w:ascii="Verdana" w:hAnsi="Verdana"/>
        </w:rPr>
        <w:t xml:space="preserve">.е. завод-изготовитель не диктует место установки </w:t>
      </w:r>
      <w:proofErr w:type="spellStart"/>
      <w:r w:rsidR="0035241A">
        <w:rPr>
          <w:rStyle w:val="postbody1"/>
          <w:rFonts w:ascii="Verdana" w:hAnsi="Verdana"/>
        </w:rPr>
        <w:t>нз</w:t>
      </w:r>
      <w:proofErr w:type="spellEnd"/>
      <w:r w:rsidR="0035241A">
        <w:rPr>
          <w:rStyle w:val="postbody1"/>
          <w:rFonts w:ascii="Verdana" w:hAnsi="Verdana"/>
        </w:rPr>
        <w:t>,</w:t>
      </w:r>
    </w:p>
    <w:p w:rsidR="004E5713" w:rsidRDefault="004E5713" w:rsidP="004E5713">
      <w:r>
        <w:rPr>
          <w:rStyle w:val="postbody1"/>
          <w:rFonts w:ascii="Verdana" w:hAnsi="Verdana"/>
        </w:rPr>
        <w:t xml:space="preserve"> </w:t>
      </w:r>
      <w:r w:rsidR="0035241A">
        <w:rPr>
          <w:rStyle w:val="postbody1"/>
          <w:rFonts w:ascii="Verdana" w:hAnsi="Verdana"/>
        </w:rPr>
        <w:t>соответственно</w:t>
      </w:r>
      <w:r>
        <w:rPr>
          <w:rStyle w:val="postbody1"/>
          <w:rFonts w:ascii="Verdana" w:hAnsi="Verdana"/>
        </w:rPr>
        <w:t xml:space="preserve"> единственный документ предусматривающий расположение номеров - это ГОСТ.</w:t>
      </w:r>
    </w:p>
    <w:p w:rsidR="004E5713" w:rsidRPr="00884850" w:rsidRDefault="004E5713" w:rsidP="004E5713">
      <w:pPr>
        <w:pStyle w:val="2"/>
        <w:rPr>
          <w:color w:val="000000" w:themeColor="text1"/>
        </w:rPr>
      </w:pPr>
      <w:r w:rsidRPr="00884850">
        <w:rPr>
          <w:color w:val="000000" w:themeColor="text1"/>
        </w:rPr>
        <w:t>Знаки государственные регистрационные транспортных средств. Типы и основные размеры. Технические требования</w:t>
      </w:r>
    </w:p>
    <w:p w:rsidR="004E5713" w:rsidRDefault="004E5713" w:rsidP="004E5713">
      <w:pPr>
        <w:pStyle w:val="3"/>
        <w:jc w:val="center"/>
      </w:pPr>
      <w:r>
        <w:t xml:space="preserve">Государственный стандарт РФ ГОСТ </w:t>
      </w:r>
      <w:proofErr w:type="gramStart"/>
      <w:r>
        <w:t>Р</w:t>
      </w:r>
      <w:proofErr w:type="gramEnd"/>
      <w:r>
        <w:t xml:space="preserve"> 50577-93</w:t>
      </w:r>
    </w:p>
    <w:p w:rsidR="004E5713" w:rsidRDefault="004E5713" w:rsidP="004E5713">
      <w:r>
        <w:br/>
      </w:r>
      <w:r>
        <w:br/>
        <w:t xml:space="preserve">1. </w:t>
      </w:r>
      <w:proofErr w:type="gramStart"/>
      <w:r>
        <w:t>Разработан</w:t>
      </w:r>
      <w:proofErr w:type="gramEnd"/>
      <w:r>
        <w:t xml:space="preserve"> и внесен Техническим комитетом по стандартизации ТК 278 "Безопасность дорожного движения"</w:t>
      </w:r>
      <w:r>
        <w:br/>
        <w:t>2. Принят и введен в действие Постановлением Госстандарта России от 29 июня 1993 г. N 165</w:t>
      </w:r>
      <w:r>
        <w:br/>
        <w:t>3. Стандарт соответствует международному стандарту ИСО 7591-82 "Транспорт дорожный. Номерные знаки с отражательной поверхностью для транспортных средств и прицепов. Технические требования" в части требований к отражательной поверхности и Конвенции о дорожном движении, принятой в Вене в 1968 г., с дополнительными требованиями, отражающими потребности экономики страны</w:t>
      </w:r>
      <w:r>
        <w:br/>
        <w:t>4. Введен впервые</w:t>
      </w:r>
      <w:r>
        <w:br/>
        <w:t>Издание (декабрь 2001 г.) с Изменениями N 1, 2, принятыми в мае 1998 г., ноябре 2001 г. (ИУС 9-98, 2-2002)</w:t>
      </w:r>
    </w:p>
    <w:p w:rsidR="004E5713" w:rsidRDefault="004E5713"/>
    <w:p w:rsidR="004E5713" w:rsidRDefault="004E5713"/>
    <w:p w:rsidR="00652BC0" w:rsidRDefault="004E5713">
      <w:r>
        <w:t>В настоящем стандарте использованы ссылки на следующие стандарты:</w:t>
      </w:r>
      <w:r>
        <w:br/>
        <w:t>ГОСТ 9.032-74 Единая система защиты от коррозии и старения. Покрытия лакокрасочные. Классификация и обозначения</w:t>
      </w:r>
      <w:r>
        <w:br/>
        <w:t>ГОСТ 9.104-79 Единая система защиты от коррозии и старения. Покрытия лакокрасочные. Группы условий эксплуатации</w:t>
      </w:r>
      <w:r>
        <w:br/>
        <w:t>ГОСТ 9.401-91 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</w:t>
      </w:r>
      <w:r>
        <w:br/>
        <w:t>ГОСТ 9.407-84 Единая система защиты от коррозии и старения. Покрытия лакокрасочные. Метод оценки внешнего вида</w:t>
      </w:r>
      <w:r>
        <w:br/>
        <w:t>ГОСТ 166-89 (ИСО 3599-76) Штангенциркули. Технические условия</w:t>
      </w:r>
      <w:r>
        <w:br/>
        <w:t>ГОСТ 380-94 Сталь углеродистая обыкновенного качества. Марки</w:t>
      </w:r>
      <w:r>
        <w:br/>
      </w:r>
      <w:r>
        <w:lastRenderedPageBreak/>
        <w:t>ГОСТ 1412-85 Чугун с пластинчатым графитом для отливок. Марки</w:t>
      </w:r>
      <w:r>
        <w:br/>
        <w:t>ГОСТ 3489.2-71 Шрифты типографские. Гарнитура журнальная рубленая (для алфавитов на русской и латинской основах). Назначение. Рисунок. Линия шрифта. Емкость</w:t>
      </w:r>
      <w:r>
        <w:br/>
        <w:t>ГОСТ 3489.17-71 Шрифты типографские. Гарнитура "Балтика" (для алфавитов на русской и латинской основах). Назначение. Рисунок. Линия шрифта. Емкость</w:t>
      </w:r>
      <w:r>
        <w:br/>
        <w:t>ГОСТ 4765-73 Материалы лакокрасочные. Метод определения прочности пленок при ударе</w:t>
      </w:r>
      <w:r>
        <w:br/>
        <w:t>ГОСТ 7721-89 Источники света для измерения цвета. Типы. Технические требования. Маркировка</w:t>
      </w:r>
      <w:r>
        <w:br/>
        <w:t>ГОСТ 15140-78 Материалы лакокрасочные. Методы определения адгезии</w:t>
      </w:r>
      <w:r>
        <w:br/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br/>
        <w:t>ГОСТ 25346-89 Основные нормы взаимозаменяемости. ЕСДП. Общие положения, ряды допусков и основных отклонений</w:t>
      </w:r>
      <w:r>
        <w:br/>
        <w:t xml:space="preserve">ГОСТ </w:t>
      </w:r>
      <w:proofErr w:type="gramStart"/>
      <w:r>
        <w:t>Р</w:t>
      </w:r>
      <w:proofErr w:type="gramEnd"/>
      <w:r>
        <w:t xml:space="preserve"> 41.4-99 (Правила ЕЭК ООН N 4) Единообразные предписания, касающиеся официального утверждения приспособлений для освещения заднего номерного знака автотранспортных средств (за исключением мотоциклов) и их прицепов</w:t>
      </w:r>
      <w:r>
        <w:br/>
      </w:r>
      <w:r>
        <w:rPr>
          <w:rStyle w:val="a3"/>
        </w:rPr>
        <w:t xml:space="preserve">(Измененная редакция, </w:t>
      </w:r>
      <w:proofErr w:type="spellStart"/>
      <w:r>
        <w:rPr>
          <w:rStyle w:val="a3"/>
        </w:rPr>
        <w:t>Изм</w:t>
      </w:r>
      <w:proofErr w:type="spellEnd"/>
      <w:r>
        <w:rPr>
          <w:rStyle w:val="a3"/>
        </w:rPr>
        <w:t>. N 2)</w:t>
      </w:r>
      <w:r>
        <w:t>.</w:t>
      </w:r>
    </w:p>
    <w:p w:rsidR="004E5713" w:rsidRDefault="004E5713"/>
    <w:p w:rsidR="004E5713" w:rsidRPr="004E5713" w:rsidRDefault="004E5713" w:rsidP="004E571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5713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</w:t>
      </w:r>
      <w:proofErr w:type="gramStart"/>
      <w:r w:rsidRPr="004E57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</w:t>
      </w:r>
      <w:proofErr w:type="gramEnd"/>
      <w:r w:rsidRPr="004E57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(обязательное)</w:t>
      </w:r>
    </w:p>
    <w:p w:rsidR="004E5713" w:rsidRPr="004E5713" w:rsidRDefault="004E5713" w:rsidP="004E57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5713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 к установке государственных регистрационных знаков на транспортных средствах</w:t>
      </w:r>
    </w:p>
    <w:p w:rsidR="004E5713" w:rsidRPr="004E5713" w:rsidRDefault="004E5713" w:rsidP="004E57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 xml:space="preserve">И.1 </w:t>
      </w:r>
      <w:r w:rsidRPr="004E571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каждом транспортном средстве должны быть предусмотрены места установки следующих регистрационных знаков 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t>(кроме знаков типов 16-18):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- одного переднего и одного заднего - на легковых, грузовых, грузопассажирских автомобилях и автобусах;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- одного заднего - на прочих транспортных средствах.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 xml:space="preserve">И.2 Место для установки регистрационного знака должно представлять собой плоскую вертикальную прямоугольную поверхность и выбираться таким образом, чтобы исключалось загораживание знака элементами конструкции транспортного средства, загрязнение при эксплуатации транспортного средства и затруднение прочтения. </w:t>
      </w:r>
      <w:r w:rsidRPr="004E5713">
        <w:rPr>
          <w:rFonts w:ascii="Times New Roman" w:eastAsia="Times New Roman" w:hAnsi="Times New Roman" w:cs="Times New Roman"/>
          <w:b/>
          <w:sz w:val="24"/>
          <w:szCs w:val="24"/>
        </w:rPr>
        <w:t>При этом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</w:r>
      <w:r w:rsidRPr="004E571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 xml:space="preserve">И.3 </w:t>
      </w:r>
      <w:r w:rsidRPr="004E5713">
        <w:rPr>
          <w:rFonts w:ascii="Times New Roman" w:eastAsia="Times New Roman" w:hAnsi="Times New Roman" w:cs="Times New Roman"/>
          <w:b/>
          <w:sz w:val="24"/>
          <w:szCs w:val="24"/>
        </w:rPr>
        <w:t>Передний регистрационный знак должен устанавливаться, как правило, по оси симметрии транспортного средства.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установка переднего регистрационного знака слева от оси симметрии транспортного средства по направлению движения транспортного средства.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И.4 Место установки заднего регистрационного знака должно обеспечивать выполнение следующих условий.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И.4.1 Регистрационный знак должен устанавливаться по оси симметрии транспортного средства или слева от нее по направлению движения.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4E5713">
        <w:rPr>
          <w:rFonts w:ascii="Times New Roman" w:eastAsia="Times New Roman" w:hAnsi="Times New Roman" w:cs="Times New Roman"/>
          <w:sz w:val="24"/>
          <w:szCs w:val="24"/>
        </w:rPr>
        <w:t>И.4.2 Регистрационный знак должен устанавливаться перпендикулярно продольной плоскости симметрии транспортного средства с отклонением не более 3°.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И.4.3 Регистрационный знак на транспортном средстве должен располагаться перпендикулярно опорной плоскости транспортного средства с отклонением не более 5°.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t xml:space="preserve"> - Если конструкция транспортного средства не позволяет установить регистрационные знаки перпендикулярно опорной плоскости транспортного средства, то для регистрационных знаков, высота верхнего края которых не</w:t>
      </w:r>
      <w:proofErr w:type="gramEnd"/>
      <w:r w:rsidRPr="004E5713">
        <w:rPr>
          <w:rFonts w:ascii="Times New Roman" w:eastAsia="Times New Roman" w:hAnsi="Times New Roman" w:cs="Times New Roman"/>
          <w:sz w:val="24"/>
          <w:szCs w:val="24"/>
        </w:rPr>
        <w:t xml:space="preserve"> более 1200 мм, допускается этот угол увеличить до 30°, если поверхность, на которой установлен знак, обращена вверх, и до 15°, если поверхность обращена вниз.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И.4.4 Высота нижнего края заднего регистрационного знака от опорной плоскости транспортного средства должна быть не менее 300 мм, высота верхнего края знака - не более 1200 мм.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Примечания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proofErr w:type="gramStart"/>
      <w:r w:rsidRPr="004E571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E5713">
        <w:rPr>
          <w:rFonts w:ascii="Times New Roman" w:eastAsia="Times New Roman" w:hAnsi="Times New Roman" w:cs="Times New Roman"/>
          <w:sz w:val="24"/>
          <w:szCs w:val="24"/>
        </w:rPr>
        <w:t xml:space="preserve"> случае если конструкция транспортного средства не позволяет обеспечить высоту расположения верхнего края регистрационного знака на высоте не более 1200 мм, </w:t>
      </w:r>
      <w:r w:rsidRPr="004E5713">
        <w:rPr>
          <w:rFonts w:ascii="Times New Roman" w:eastAsia="Times New Roman" w:hAnsi="Times New Roman" w:cs="Times New Roman"/>
          <w:b/>
          <w:sz w:val="24"/>
          <w:szCs w:val="24"/>
        </w:rPr>
        <w:t>допускается увеличение размера до 2000 мм.</w:t>
      </w:r>
      <w:r w:rsidRPr="004E571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t>2 Измерение высоты размещения регистрационного знака от опорной плоскости транспортного средства должно проводиться на транспортном средстве снаряженной массы.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И.4.5 Регистрационный знак должен быть видимым в пространстве, ограниченном следующими четырьмя плоскостями: двумя вертикальными и двумя горизонтальными, касающимися краев знака в пределах углов видимости, указанных на рисунке 3.1.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 xml:space="preserve">И.4.6 Относительное расположение регистрационного знака и фонаря (фонарей) освещения регистрационного знака на транспортном средстве должно соответствовать ГОСТ </w:t>
      </w:r>
      <w:proofErr w:type="gramStart"/>
      <w:r w:rsidRPr="004E57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5713">
        <w:rPr>
          <w:rFonts w:ascii="Times New Roman" w:eastAsia="Times New Roman" w:hAnsi="Times New Roman" w:cs="Times New Roman"/>
          <w:sz w:val="24"/>
          <w:szCs w:val="24"/>
        </w:rPr>
        <w:t xml:space="preserve"> 41.4.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И.4.7 Регистрационный знак должен устанавливаться таким образом, чтобы в темное время суток обеспечивалось его прочтение с расстояния не менее 20 м при освещении штатным фонарем (фонарями) освещения знака транспортного средства.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t xml:space="preserve"> - Требование не распространяется на надписи "RUS" и "ТРАНЗИТ", а также на изображение флага Российской Федерации.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И.5 Для крепления регистрационных знаков должны применяться болты или винты с головками, имеющими цвет поля знака или светлые гальванические покрытия.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Допускается крепление знаков с помощью рамок. Болты, винты, рамки не должны загораживать или искажать имеющиеся на регистрационном знаке надпись "RUS", изображение Государственного флага Российской Федерации, буквы, цифры или окантовку.</w:t>
      </w:r>
    </w:p>
    <w:p w:rsidR="004E5713" w:rsidRPr="004E5713" w:rsidRDefault="004E5713" w:rsidP="004E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62475" cy="3193733"/>
            <wp:effectExtent l="19050" t="0" r="9525" b="0"/>
            <wp:docPr id="1" name="Рисунок 1" descr="http://www.gib2d.ru/Pics_/gost_50577-9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2d.ru/Pics_/gost_50577-93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915" cy="319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Рисунок И.1</w:t>
      </w:r>
    </w:p>
    <w:p w:rsidR="004E5713" w:rsidRDefault="004E5713" w:rsidP="004E5713">
      <w:pPr>
        <w:rPr>
          <w:rFonts w:ascii="Times New Roman" w:eastAsia="Times New Roman" w:hAnsi="Times New Roman" w:cs="Times New Roman"/>
          <w:sz w:val="24"/>
          <w:szCs w:val="24"/>
        </w:rPr>
      </w:pP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Не допускается закрывать знак органическим стеклом или другими материалами.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Запрещается сверление на регистрационном знаке дополнительных отверстий для крепления знака на транспортном средстве или в иных целях.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В случае несовпадения координат посадочных отверстий регистрационного знака с координатами посадочных отверстий транспортного средства крепление знаков должно осуществляться через переходные конструктивные элементы, обеспечивающие выполнение требований И.2-И.4.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E5713">
        <w:rPr>
          <w:rFonts w:ascii="Times New Roman" w:eastAsia="Times New Roman" w:hAnsi="Times New Roman" w:cs="Times New Roman"/>
          <w:sz w:val="24"/>
          <w:szCs w:val="24"/>
        </w:rPr>
        <w:t>И.6 Регистрационные знаки типов 16-18 должны устанавливаться: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- на легковых автомобилях и автобусах - один на переднем и один на заднем ветровых стеклах внутри салона (кабины) справа от продольной плоскости симметрии по направлению движения транспортного средства;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- на грузовых автомобилях и тракторах - один знак на переднем ветровом стекле внутри кабины справа от продольной плоскости симметрии по направлению движения транспортного средства.</w:t>
      </w:r>
      <w:proofErr w:type="gramEnd"/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Регистрационные знаки, выданные на мотоциклы и прицепы, должны находиться у водителей.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br/>
      </w:r>
      <w:r w:rsidRPr="004E5713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</w:t>
      </w:r>
      <w:proofErr w:type="gramStart"/>
      <w:r w:rsidRPr="004E57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</w:t>
      </w:r>
      <w:proofErr w:type="gramEnd"/>
      <w:r w:rsidRPr="004E57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(Введено дополнительно, </w:t>
      </w:r>
      <w:proofErr w:type="spellStart"/>
      <w:r w:rsidRPr="004E5713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Pr="004E5713">
        <w:rPr>
          <w:rFonts w:ascii="Times New Roman" w:eastAsia="Times New Roman" w:hAnsi="Times New Roman" w:cs="Times New Roman"/>
          <w:i/>
          <w:iCs/>
          <w:sz w:val="24"/>
          <w:szCs w:val="24"/>
        </w:rPr>
        <w:t>. N 2)</w:t>
      </w:r>
      <w:r w:rsidRPr="004E57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01E" w:rsidRDefault="0041301E" w:rsidP="004E57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01E" w:rsidRDefault="0041301E" w:rsidP="004E57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01E" w:rsidRDefault="0041301E" w:rsidP="004E57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01E" w:rsidRPr="004D6953" w:rsidRDefault="0041301E" w:rsidP="004130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69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Если без одного номера:</w:t>
      </w:r>
    </w:p>
    <w:p w:rsidR="0041301E" w:rsidRDefault="0041301E" w:rsidP="004E5713">
      <w:pPr>
        <w:rPr>
          <w:rFonts w:ascii="Times New Roman" w:eastAsia="Times New Roman" w:hAnsi="Times New Roman" w:cs="Times New Roman"/>
          <w:sz w:val="24"/>
          <w:szCs w:val="24"/>
        </w:rPr>
      </w:pPr>
      <w:r w:rsidRPr="0041301E">
        <w:rPr>
          <w:rFonts w:ascii="inherit" w:hAnsi="inherit" w:cs="Arial"/>
          <w:color w:val="333333"/>
          <w:sz w:val="24"/>
          <w:szCs w:val="24"/>
        </w:rPr>
        <w:t xml:space="preserve">ПОСТАНОВЛЕНИЕ ВЕРХОВНОГО СУДА РФ </w:t>
      </w:r>
      <w:r w:rsidRPr="0041301E">
        <w:rPr>
          <w:rFonts w:ascii="inherit" w:hAnsi="inherit" w:cs="Arial"/>
          <w:color w:val="333333"/>
          <w:sz w:val="24"/>
          <w:szCs w:val="24"/>
        </w:rPr>
        <w:br/>
        <w:t>ОТ 22 ИЮНЯ 2007 Г. N 5-АД07-41</w:t>
      </w:r>
      <w:r w:rsidRPr="0041301E">
        <w:rPr>
          <w:rFonts w:ascii="inherit" w:hAnsi="inherit" w:cs="Arial"/>
          <w:color w:val="333333"/>
          <w:sz w:val="24"/>
          <w:szCs w:val="24"/>
        </w:rPr>
        <w:br/>
      </w:r>
      <w:r>
        <w:rPr>
          <w:rFonts w:ascii="inherit" w:hAnsi="inherit" w:cs="Arial"/>
          <w:color w:val="333333"/>
          <w:sz w:val="15"/>
          <w:szCs w:val="15"/>
        </w:rPr>
        <w:br/>
        <w:t xml:space="preserve">Часть 2 ст. 12.2 </w:t>
      </w:r>
      <w:proofErr w:type="spellStart"/>
      <w:r>
        <w:rPr>
          <w:rFonts w:ascii="inherit" w:hAnsi="inherit" w:cs="Arial"/>
          <w:color w:val="333333"/>
          <w:sz w:val="15"/>
          <w:szCs w:val="15"/>
        </w:rPr>
        <w:t>КоАП</w:t>
      </w:r>
      <w:proofErr w:type="spellEnd"/>
      <w:r>
        <w:rPr>
          <w:rFonts w:ascii="inherit" w:hAnsi="inherit" w:cs="Arial"/>
          <w:color w:val="333333"/>
          <w:sz w:val="15"/>
          <w:szCs w:val="15"/>
        </w:rPr>
        <w:t xml:space="preserve"> РФ предусматривает ответственность за управление транспортным средством без государственных регистрационных знаков, то есть без двух (переднего и заднего) номерных знаков.</w:t>
      </w:r>
      <w:r>
        <w:rPr>
          <w:rFonts w:ascii="inherit" w:hAnsi="inherit" w:cs="Arial"/>
          <w:color w:val="333333"/>
          <w:sz w:val="15"/>
          <w:szCs w:val="15"/>
        </w:rPr>
        <w:br/>
        <w:t>Отсутствие одного из регистрационных знаков при наличии другого, доступного для свободного обозрения, не означает полного отсутствия регистрационных знаков на транспортном средстве, и влечет за собой иные предусмотренные законом последствия, связанные с нарушением его владельцем требований к установке регистрационных знаков на транспортном средстве.</w:t>
      </w:r>
      <w:r>
        <w:rPr>
          <w:rFonts w:ascii="inherit" w:hAnsi="inherit" w:cs="Arial"/>
          <w:color w:val="333333"/>
          <w:sz w:val="15"/>
          <w:szCs w:val="15"/>
        </w:rPr>
        <w:br/>
      </w:r>
      <w:proofErr w:type="gramStart"/>
      <w:r>
        <w:rPr>
          <w:rFonts w:ascii="inherit" w:hAnsi="inherit" w:cs="Arial"/>
          <w:color w:val="333333"/>
          <w:sz w:val="15"/>
          <w:szCs w:val="15"/>
        </w:rPr>
        <w:t xml:space="preserve">Таким образом, действия по управлению автомобилем без заднего (или переднего) государственного регистрационного знака, не образуют состава административного правонарушения, предусмотренного ч. 2 ст. 12.2 </w:t>
      </w:r>
      <w:proofErr w:type="spellStart"/>
      <w:r>
        <w:rPr>
          <w:rFonts w:ascii="inherit" w:hAnsi="inherit" w:cs="Arial"/>
          <w:color w:val="333333"/>
          <w:sz w:val="15"/>
          <w:szCs w:val="15"/>
        </w:rPr>
        <w:t>КоАП</w:t>
      </w:r>
      <w:proofErr w:type="spellEnd"/>
      <w:r>
        <w:rPr>
          <w:rFonts w:ascii="inherit" w:hAnsi="inherit" w:cs="Arial"/>
          <w:color w:val="333333"/>
          <w:sz w:val="15"/>
          <w:szCs w:val="15"/>
        </w:rPr>
        <w:t xml:space="preserve"> РФ, а содержат признаки состава административного правонарушения, предусмотренного ч. 1 ст. 12.2 </w:t>
      </w:r>
      <w:proofErr w:type="spellStart"/>
      <w:r>
        <w:rPr>
          <w:rFonts w:ascii="inherit" w:hAnsi="inherit" w:cs="Arial"/>
          <w:color w:val="333333"/>
          <w:sz w:val="15"/>
          <w:szCs w:val="15"/>
        </w:rPr>
        <w:t>КоАП</w:t>
      </w:r>
      <w:proofErr w:type="spellEnd"/>
      <w:r>
        <w:rPr>
          <w:rFonts w:ascii="inherit" w:hAnsi="inherit" w:cs="Arial"/>
          <w:color w:val="333333"/>
          <w:sz w:val="15"/>
          <w:szCs w:val="15"/>
        </w:rPr>
        <w:t xml:space="preserve"> РФ, предусматривающей ответственность за управление зарегистрированным транспортным средством с установленными с нарушением требований государственного стандарта государственными регистрационными знаками.</w:t>
      </w:r>
      <w:proofErr w:type="gramEnd"/>
    </w:p>
    <w:p w:rsidR="00884850" w:rsidRDefault="00884850" w:rsidP="004E5713">
      <w:pPr>
        <w:rPr>
          <w:rFonts w:ascii="Times New Roman" w:eastAsia="Times New Roman" w:hAnsi="Times New Roman" w:cs="Times New Roman"/>
          <w:sz w:val="20"/>
          <w:szCs w:val="20"/>
        </w:rPr>
      </w:pPr>
      <w:r w:rsidRPr="00884850">
        <w:rPr>
          <w:rFonts w:ascii="Times New Roman" w:eastAsia="Times New Roman" w:hAnsi="Times New Roman" w:cs="Times New Roman"/>
          <w:sz w:val="20"/>
          <w:szCs w:val="20"/>
        </w:rPr>
        <w:t>РАЗЪЯСНЕНИЕ ВЕРХОВНОГО СУДА:</w:t>
      </w:r>
    </w:p>
    <w:p w:rsidR="00884850" w:rsidRDefault="00884850" w:rsidP="004E5713">
      <w:pPr>
        <w:rPr>
          <w:rFonts w:ascii="inherit" w:hAnsi="inherit" w:cs="Arial"/>
          <w:i/>
          <w:iCs/>
          <w:color w:val="333333"/>
          <w:sz w:val="15"/>
          <w:szCs w:val="15"/>
        </w:rPr>
      </w:pPr>
      <w:proofErr w:type="gramStart"/>
      <w:r>
        <w:rPr>
          <w:rFonts w:ascii="inherit" w:hAnsi="inherit" w:cs="Arial"/>
          <w:i/>
          <w:iCs/>
          <w:color w:val="333333"/>
          <w:sz w:val="15"/>
          <w:szCs w:val="15"/>
        </w:rPr>
        <w:t>Состав</w:t>
      </w:r>
      <w:proofErr w:type="gramEnd"/>
      <w:r>
        <w:rPr>
          <w:rFonts w:ascii="inherit" w:hAnsi="inherit" w:cs="Arial"/>
          <w:i/>
          <w:iCs/>
          <w:color w:val="333333"/>
          <w:sz w:val="15"/>
          <w:szCs w:val="15"/>
        </w:rPr>
        <w:t xml:space="preserve"> какого административного правонарушения образует управление транспортным средством при отсутствии одного из двух регистрационных (номерных) знаков, предусмотренный ч. 1 или ч. 2 ст. 12.2 </w:t>
      </w:r>
      <w:proofErr w:type="spellStart"/>
      <w:r>
        <w:rPr>
          <w:rFonts w:ascii="inherit" w:hAnsi="inherit" w:cs="Arial"/>
          <w:i/>
          <w:iCs/>
          <w:color w:val="333333"/>
          <w:sz w:val="15"/>
          <w:szCs w:val="15"/>
        </w:rPr>
        <w:t>КоАП</w:t>
      </w:r>
      <w:proofErr w:type="spellEnd"/>
      <w:r>
        <w:rPr>
          <w:rFonts w:ascii="inherit" w:hAnsi="inherit" w:cs="Arial"/>
          <w:i/>
          <w:iCs/>
          <w:color w:val="333333"/>
          <w:sz w:val="15"/>
          <w:szCs w:val="15"/>
        </w:rPr>
        <w:t xml:space="preserve"> РФ?</w:t>
      </w:r>
      <w:r>
        <w:rPr>
          <w:rFonts w:ascii="inherit" w:hAnsi="inherit" w:cs="Arial"/>
          <w:i/>
          <w:iCs/>
          <w:color w:val="333333"/>
          <w:sz w:val="15"/>
          <w:szCs w:val="15"/>
        </w:rPr>
        <w:br/>
        <w:t xml:space="preserve">Ответ: </w:t>
      </w:r>
      <w:proofErr w:type="gramStart"/>
      <w:r>
        <w:rPr>
          <w:rFonts w:ascii="inherit" w:hAnsi="inherit" w:cs="Arial"/>
          <w:i/>
          <w:iCs/>
          <w:color w:val="333333"/>
          <w:sz w:val="15"/>
          <w:szCs w:val="15"/>
        </w:rPr>
        <w:t xml:space="preserve">Частью 1 ст. 12.2 </w:t>
      </w:r>
      <w:proofErr w:type="spellStart"/>
      <w:r>
        <w:rPr>
          <w:rFonts w:ascii="inherit" w:hAnsi="inherit" w:cs="Arial"/>
          <w:i/>
          <w:iCs/>
          <w:color w:val="333333"/>
          <w:sz w:val="15"/>
          <w:szCs w:val="15"/>
        </w:rPr>
        <w:t>КоАП</w:t>
      </w:r>
      <w:proofErr w:type="spellEnd"/>
      <w:r>
        <w:rPr>
          <w:rFonts w:ascii="inherit" w:hAnsi="inherit" w:cs="Arial"/>
          <w:i/>
          <w:iCs/>
          <w:color w:val="333333"/>
          <w:sz w:val="15"/>
          <w:szCs w:val="15"/>
        </w:rPr>
        <w:t xml:space="preserve"> РФ установлена административная ответственность за управление зарегистрированным транспортным средством с нечитаемыми, нестандартными или установленными с нарушением требований государственного стандарта государственными регистрационными знаками, а именно предупреждение или наложение административного штрафа в размере одной второй минимального размера оплаты труда.</w:t>
      </w:r>
      <w:proofErr w:type="gramEnd"/>
      <w:r>
        <w:rPr>
          <w:rFonts w:ascii="inherit" w:hAnsi="inherit" w:cs="Arial"/>
          <w:i/>
          <w:iCs/>
          <w:color w:val="333333"/>
          <w:sz w:val="15"/>
          <w:szCs w:val="15"/>
        </w:rPr>
        <w:br/>
        <w:t xml:space="preserve">Частью 2 этой же статьи предусмотрена ответственность за управление транспортным средством без государственных регистрационных знаков и влечет наложение административного штрафа в размере двадцати пяти минимальных </w:t>
      </w:r>
      <w:proofErr w:type="gramStart"/>
      <w:r>
        <w:rPr>
          <w:rFonts w:ascii="inherit" w:hAnsi="inherit" w:cs="Arial"/>
          <w:i/>
          <w:iCs/>
          <w:color w:val="333333"/>
          <w:sz w:val="15"/>
          <w:szCs w:val="15"/>
        </w:rPr>
        <w:t>размеров оплаты труда</w:t>
      </w:r>
      <w:proofErr w:type="gramEnd"/>
      <w:r>
        <w:rPr>
          <w:rFonts w:ascii="inherit" w:hAnsi="inherit" w:cs="Arial"/>
          <w:i/>
          <w:iCs/>
          <w:color w:val="333333"/>
          <w:sz w:val="15"/>
          <w:szCs w:val="15"/>
        </w:rPr>
        <w:t xml:space="preserve"> или лишение права управления транспортными средствами на срок от одного до трех месяцев.</w:t>
      </w:r>
      <w:r>
        <w:rPr>
          <w:rFonts w:ascii="inherit" w:hAnsi="inherit" w:cs="Arial"/>
          <w:i/>
          <w:iCs/>
          <w:color w:val="333333"/>
          <w:sz w:val="15"/>
          <w:szCs w:val="15"/>
        </w:rPr>
        <w:br/>
      </w:r>
      <w:proofErr w:type="gramStart"/>
      <w:r>
        <w:rPr>
          <w:rFonts w:ascii="inherit" w:hAnsi="inherit" w:cs="Arial"/>
          <w:i/>
          <w:iCs/>
          <w:color w:val="333333"/>
          <w:sz w:val="15"/>
          <w:szCs w:val="15"/>
        </w:rPr>
        <w:t>Согласно п. 2 Основных положений по допуску транспортных средств к эксплуатации и обязанностям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  <w:proofErr w:type="gramEnd"/>
      <w:r>
        <w:rPr>
          <w:rFonts w:ascii="inherit" w:hAnsi="inherit" w:cs="Arial"/>
          <w:i/>
          <w:iCs/>
          <w:color w:val="333333"/>
          <w:sz w:val="15"/>
          <w:szCs w:val="15"/>
        </w:rPr>
        <w:br/>
        <w:t xml:space="preserve">В соответствии с п. И. 1 Приложения И к ГОСТ </w:t>
      </w:r>
      <w:proofErr w:type="gramStart"/>
      <w:r>
        <w:rPr>
          <w:rFonts w:ascii="inherit" w:hAnsi="inherit" w:cs="Arial"/>
          <w:i/>
          <w:iCs/>
          <w:color w:val="333333"/>
          <w:sz w:val="15"/>
          <w:szCs w:val="15"/>
        </w:rPr>
        <w:t>Р</w:t>
      </w:r>
      <w:proofErr w:type="gramEnd"/>
      <w:r>
        <w:rPr>
          <w:rFonts w:ascii="inherit" w:hAnsi="inherit" w:cs="Arial"/>
          <w:i/>
          <w:iCs/>
          <w:color w:val="333333"/>
          <w:sz w:val="15"/>
          <w:szCs w:val="15"/>
        </w:rPr>
        <w:t xml:space="preserve"> 50577-93 "Знаки государственные регистрационные транспортных средств. Типы и основные размеры. Технические требования" (утвержденного постановлением Госстандарта Российской Федерации 19 ноября 2001 г. N 465-ст) на легковых, грузовых, грузопассажирских автомобилях и автобусах должны быть предусмотрены места для установки одного переднего и одного заднего регистрационных знаков.</w:t>
      </w:r>
      <w:r>
        <w:rPr>
          <w:rFonts w:ascii="inherit" w:hAnsi="inherit" w:cs="Arial"/>
          <w:i/>
          <w:iCs/>
          <w:color w:val="333333"/>
          <w:sz w:val="15"/>
          <w:szCs w:val="15"/>
        </w:rPr>
        <w:br/>
        <w:t>Следовательно, согласно требованиям государственного стандарта на транспортном средстве должны быть установлены два государственных регистрационных знака в предусмотренных для этого местах.</w:t>
      </w:r>
      <w:r>
        <w:rPr>
          <w:rFonts w:ascii="inherit" w:hAnsi="inherit" w:cs="Arial"/>
          <w:i/>
          <w:iCs/>
          <w:color w:val="333333"/>
          <w:sz w:val="15"/>
          <w:szCs w:val="15"/>
        </w:rPr>
        <w:br/>
        <w:t xml:space="preserve">Часть 2 ст. 12.2 </w:t>
      </w:r>
      <w:proofErr w:type="spellStart"/>
      <w:r>
        <w:rPr>
          <w:rFonts w:ascii="inherit" w:hAnsi="inherit" w:cs="Arial"/>
          <w:i/>
          <w:iCs/>
          <w:color w:val="333333"/>
          <w:sz w:val="15"/>
          <w:szCs w:val="15"/>
        </w:rPr>
        <w:t>КоАП</w:t>
      </w:r>
      <w:proofErr w:type="spellEnd"/>
      <w:r>
        <w:rPr>
          <w:rFonts w:ascii="inherit" w:hAnsi="inherit" w:cs="Arial"/>
          <w:i/>
          <w:iCs/>
          <w:color w:val="333333"/>
          <w:sz w:val="15"/>
          <w:szCs w:val="15"/>
        </w:rPr>
        <w:t xml:space="preserve"> РФ предусматривает ответственность за управление транспортным средством без государственных регистрационных знаков, то есть без двух (переднего и заднего) номерных знаков. Отсутствие же одного номерного знака не образует состава административного правонарушения по </w:t>
      </w:r>
      <w:proofErr w:type="gramStart"/>
      <w:r>
        <w:rPr>
          <w:rFonts w:ascii="inherit" w:hAnsi="inherit" w:cs="Arial"/>
          <w:i/>
          <w:iCs/>
          <w:color w:val="333333"/>
          <w:sz w:val="15"/>
          <w:szCs w:val="15"/>
        </w:rPr>
        <w:t>ч</w:t>
      </w:r>
      <w:proofErr w:type="gramEnd"/>
      <w:r>
        <w:rPr>
          <w:rFonts w:ascii="inherit" w:hAnsi="inherit" w:cs="Arial"/>
          <w:i/>
          <w:iCs/>
          <w:color w:val="333333"/>
          <w:sz w:val="15"/>
          <w:szCs w:val="15"/>
        </w:rPr>
        <w:t>. 2 указанной выше статьи. Управление транспортным средством с одним регистрационным знаком затрудняет только идентификацию такого автомобиля.</w:t>
      </w:r>
      <w:r>
        <w:rPr>
          <w:rFonts w:ascii="inherit" w:hAnsi="inherit" w:cs="Arial"/>
          <w:i/>
          <w:iCs/>
          <w:color w:val="333333"/>
          <w:sz w:val="15"/>
          <w:szCs w:val="15"/>
        </w:rPr>
        <w:br/>
        <w:t xml:space="preserve">Исходя из изложенного выше управление хотя и зарегистрированным транспортным средством, но с одним регистрационным знаком является нарушением требования государственного стандарта, регулирующего вопрос установки государственных регистрационных знаков. С учетом того, что один из регистрационных знаков доступен для обозрения, такое правонарушение следует квалифицировать по </w:t>
      </w:r>
      <w:proofErr w:type="gramStart"/>
      <w:r>
        <w:rPr>
          <w:rFonts w:ascii="inherit" w:hAnsi="inherit" w:cs="Arial"/>
          <w:i/>
          <w:iCs/>
          <w:color w:val="333333"/>
          <w:sz w:val="15"/>
          <w:szCs w:val="15"/>
        </w:rPr>
        <w:t>ч</w:t>
      </w:r>
      <w:proofErr w:type="gramEnd"/>
      <w:r>
        <w:rPr>
          <w:rFonts w:ascii="inherit" w:hAnsi="inherit" w:cs="Arial"/>
          <w:i/>
          <w:iCs/>
          <w:color w:val="333333"/>
          <w:sz w:val="15"/>
          <w:szCs w:val="15"/>
        </w:rPr>
        <w:t xml:space="preserve">. 1 ст. 12.2 </w:t>
      </w:r>
      <w:proofErr w:type="spellStart"/>
      <w:r>
        <w:rPr>
          <w:rFonts w:ascii="inherit" w:hAnsi="inherit" w:cs="Arial"/>
          <w:i/>
          <w:iCs/>
          <w:color w:val="333333"/>
          <w:sz w:val="15"/>
          <w:szCs w:val="15"/>
        </w:rPr>
        <w:t>КоАП</w:t>
      </w:r>
      <w:proofErr w:type="spellEnd"/>
      <w:r>
        <w:rPr>
          <w:rFonts w:ascii="inherit" w:hAnsi="inherit" w:cs="Arial"/>
          <w:i/>
          <w:iCs/>
          <w:color w:val="333333"/>
          <w:sz w:val="15"/>
          <w:szCs w:val="15"/>
        </w:rPr>
        <w:t xml:space="preserve"> РФ</w:t>
      </w:r>
    </w:p>
    <w:p w:rsidR="0035241A" w:rsidRPr="0041301E" w:rsidRDefault="0035241A" w:rsidP="0035241A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Pr="0041301E">
        <w:rPr>
          <w:rFonts w:ascii="Times New Roman" w:eastAsia="Times New Roman" w:hAnsi="Times New Roman" w:cs="Times New Roman"/>
          <w:i/>
          <w:sz w:val="20"/>
          <w:szCs w:val="20"/>
        </w:rPr>
        <w:t>бразец жалобы:</w:t>
      </w:r>
    </w:p>
    <w:p w:rsidR="0035241A" w:rsidRDefault="0035241A" w:rsidP="0035241A">
      <w:pPr>
        <w:rPr>
          <w:rFonts w:ascii="inherit" w:hAnsi="inherit" w:cs="Arial"/>
          <w:color w:val="333333"/>
          <w:sz w:val="20"/>
          <w:szCs w:val="20"/>
        </w:rPr>
      </w:pPr>
      <w:r w:rsidRPr="0041301E">
        <w:rPr>
          <w:rFonts w:ascii="inherit" w:hAnsi="inherit" w:cs="Arial"/>
          <w:color w:val="333333"/>
          <w:sz w:val="20"/>
          <w:szCs w:val="20"/>
        </w:rPr>
        <w:t xml:space="preserve">жалоба на постановление по делу </w:t>
      </w:r>
      <w:r w:rsidRPr="0041301E">
        <w:rPr>
          <w:rFonts w:ascii="inherit" w:hAnsi="inherit" w:cs="Arial"/>
          <w:color w:val="333333"/>
          <w:sz w:val="20"/>
          <w:szCs w:val="20"/>
        </w:rPr>
        <w:br/>
        <w:t>об административном правонарушении</w:t>
      </w:r>
      <w:r w:rsidRPr="0041301E">
        <w:rPr>
          <w:rFonts w:ascii="inherit" w:hAnsi="inherit" w:cs="Arial"/>
          <w:color w:val="333333"/>
          <w:sz w:val="20"/>
          <w:szCs w:val="20"/>
        </w:rPr>
        <w:br/>
      </w:r>
      <w:r w:rsidRPr="0041301E">
        <w:rPr>
          <w:rFonts w:ascii="inherit" w:hAnsi="inherit" w:cs="Arial"/>
          <w:color w:val="333333"/>
          <w:sz w:val="20"/>
          <w:szCs w:val="20"/>
        </w:rPr>
        <w:br/>
        <w:t xml:space="preserve">Постановлением ОГИБДД </w:t>
      </w:r>
      <w:proofErr w:type="spellStart"/>
      <w:r w:rsidRPr="0041301E">
        <w:rPr>
          <w:rFonts w:ascii="inherit" w:hAnsi="inherit" w:cs="Arial"/>
          <w:color w:val="333333"/>
          <w:sz w:val="20"/>
          <w:szCs w:val="20"/>
        </w:rPr>
        <w:t>Вахитовского</w:t>
      </w:r>
      <w:proofErr w:type="spellEnd"/>
      <w:r w:rsidRPr="0041301E">
        <w:rPr>
          <w:rFonts w:ascii="inherit" w:hAnsi="inherit" w:cs="Arial"/>
          <w:color w:val="333333"/>
          <w:sz w:val="20"/>
          <w:szCs w:val="20"/>
        </w:rPr>
        <w:t xml:space="preserve"> РУВД </w:t>
      </w:r>
      <w:proofErr w:type="gramStart"/>
      <w:r w:rsidRPr="0041301E">
        <w:rPr>
          <w:rFonts w:ascii="inherit" w:hAnsi="inherit" w:cs="Arial"/>
          <w:color w:val="333333"/>
          <w:sz w:val="20"/>
          <w:szCs w:val="20"/>
        </w:rPr>
        <w:t>г</w:t>
      </w:r>
      <w:proofErr w:type="gramEnd"/>
      <w:r w:rsidRPr="0041301E">
        <w:rPr>
          <w:rFonts w:ascii="inherit" w:hAnsi="inherit" w:cs="Arial"/>
          <w:color w:val="333333"/>
          <w:sz w:val="20"/>
          <w:szCs w:val="20"/>
        </w:rPr>
        <w:t xml:space="preserve">. Казани от 29 июня 2011г я подвергнут административному взысканию в виде штрафа в размере 5000руб за административное правонарушение, предусмотренного ст. 12.2 ч.2 </w:t>
      </w:r>
      <w:proofErr w:type="spellStart"/>
      <w:r w:rsidRPr="0041301E">
        <w:rPr>
          <w:rFonts w:ascii="inherit" w:hAnsi="inherit" w:cs="Arial"/>
          <w:color w:val="333333"/>
          <w:sz w:val="20"/>
          <w:szCs w:val="20"/>
        </w:rPr>
        <w:t>КоАП</w:t>
      </w:r>
      <w:proofErr w:type="spellEnd"/>
      <w:r w:rsidRPr="0041301E">
        <w:rPr>
          <w:rFonts w:ascii="inherit" w:hAnsi="inherit" w:cs="Arial"/>
          <w:color w:val="333333"/>
          <w:sz w:val="20"/>
          <w:szCs w:val="20"/>
        </w:rPr>
        <w:t xml:space="preserve"> РФ, как указано за управление ТС без переднего государственного регистрационного знака.</w:t>
      </w:r>
      <w:r w:rsidRPr="0041301E">
        <w:rPr>
          <w:rFonts w:ascii="inherit" w:hAnsi="inherit" w:cs="Arial"/>
          <w:color w:val="333333"/>
          <w:sz w:val="20"/>
          <w:szCs w:val="20"/>
        </w:rPr>
        <w:br/>
        <w:t>Считаю наложенное на меня взыскание необоснованным, так как согласно Постановлению Верховного Суда РФ от 22 июня 2007 N 5-АД07-41:</w:t>
      </w:r>
      <w:r w:rsidRPr="0041301E">
        <w:rPr>
          <w:rFonts w:ascii="inherit" w:hAnsi="inherit" w:cs="Arial"/>
          <w:color w:val="333333"/>
          <w:sz w:val="20"/>
          <w:szCs w:val="20"/>
        </w:rPr>
        <w:br/>
        <w:t xml:space="preserve">«Часть 2 ст. 12.2 </w:t>
      </w:r>
      <w:proofErr w:type="spellStart"/>
      <w:r w:rsidRPr="0041301E">
        <w:rPr>
          <w:rFonts w:ascii="inherit" w:hAnsi="inherit" w:cs="Arial"/>
          <w:color w:val="333333"/>
          <w:sz w:val="20"/>
          <w:szCs w:val="20"/>
        </w:rPr>
        <w:t>КоАП</w:t>
      </w:r>
      <w:proofErr w:type="spellEnd"/>
      <w:r w:rsidRPr="0041301E">
        <w:rPr>
          <w:rFonts w:ascii="inherit" w:hAnsi="inherit" w:cs="Arial"/>
          <w:color w:val="333333"/>
          <w:sz w:val="20"/>
          <w:szCs w:val="20"/>
        </w:rPr>
        <w:t xml:space="preserve"> РФ предусматривает ответственность за управление транспортным средством без государственных регистрационных знаков, то есть без двух (переднего и заднего) номерных знаков.</w:t>
      </w:r>
      <w:r w:rsidRPr="0041301E">
        <w:rPr>
          <w:rFonts w:ascii="inherit" w:hAnsi="inherit" w:cs="Arial"/>
          <w:color w:val="333333"/>
          <w:sz w:val="20"/>
          <w:szCs w:val="20"/>
        </w:rPr>
        <w:br/>
        <w:t>Отсутствие одного из регистрационных знаков при наличии другого, доступного для свободного обозрения, не означает полного отсутствия регистрационных знаков на транспортном средстве, и влечет за собой иные предусмотренные законом последствия, связанные с нарушением его владельцем требований к установке регистрационных знаков на транспортном средстве.</w:t>
      </w:r>
      <w:r w:rsidRPr="0041301E">
        <w:rPr>
          <w:rFonts w:ascii="inherit" w:hAnsi="inherit" w:cs="Arial"/>
          <w:color w:val="333333"/>
          <w:sz w:val="20"/>
          <w:szCs w:val="20"/>
        </w:rPr>
        <w:br/>
      </w:r>
      <w:proofErr w:type="gramStart"/>
      <w:r w:rsidRPr="0041301E">
        <w:rPr>
          <w:rFonts w:ascii="inherit" w:hAnsi="inherit" w:cs="Arial"/>
          <w:color w:val="333333"/>
          <w:sz w:val="20"/>
          <w:szCs w:val="20"/>
        </w:rPr>
        <w:t xml:space="preserve">Таким образом, действия по управлению автомобилем без заднего (или переднего) государственного регистрационного знака, не образуют состава административного правонарушения, предусмотренного ч. 2 </w:t>
      </w:r>
      <w:r w:rsidRPr="0041301E">
        <w:rPr>
          <w:rFonts w:ascii="inherit" w:hAnsi="inherit" w:cs="Arial"/>
          <w:color w:val="333333"/>
          <w:sz w:val="20"/>
          <w:szCs w:val="20"/>
        </w:rPr>
        <w:lastRenderedPageBreak/>
        <w:t xml:space="preserve">ст. 12.2 </w:t>
      </w:r>
      <w:proofErr w:type="spellStart"/>
      <w:r w:rsidRPr="0041301E">
        <w:rPr>
          <w:rFonts w:ascii="inherit" w:hAnsi="inherit" w:cs="Arial"/>
          <w:color w:val="333333"/>
          <w:sz w:val="20"/>
          <w:szCs w:val="20"/>
        </w:rPr>
        <w:t>КоАП</w:t>
      </w:r>
      <w:proofErr w:type="spellEnd"/>
      <w:r w:rsidRPr="0041301E">
        <w:rPr>
          <w:rFonts w:ascii="inherit" w:hAnsi="inherit" w:cs="Arial"/>
          <w:color w:val="333333"/>
          <w:sz w:val="20"/>
          <w:szCs w:val="20"/>
        </w:rPr>
        <w:t xml:space="preserve"> РФ, а содержат признаки состава административного правонарушения, предусмотренного ч. 1 ст. 12.2 </w:t>
      </w:r>
      <w:proofErr w:type="spellStart"/>
      <w:r w:rsidRPr="0041301E">
        <w:rPr>
          <w:rFonts w:ascii="inherit" w:hAnsi="inherit" w:cs="Arial"/>
          <w:color w:val="333333"/>
          <w:sz w:val="20"/>
          <w:szCs w:val="20"/>
        </w:rPr>
        <w:t>КоАП</w:t>
      </w:r>
      <w:proofErr w:type="spellEnd"/>
      <w:r w:rsidRPr="0041301E">
        <w:rPr>
          <w:rFonts w:ascii="inherit" w:hAnsi="inherit" w:cs="Arial"/>
          <w:color w:val="333333"/>
          <w:sz w:val="20"/>
          <w:szCs w:val="20"/>
        </w:rPr>
        <w:t xml:space="preserve"> РФ, предусматривающей ответственность за управление зарегистрированным транспортным средством с установленными с нарушением требований государственного стандарта государственными регистрационными знаками.»</w:t>
      </w:r>
      <w:r w:rsidRPr="0041301E">
        <w:rPr>
          <w:rFonts w:ascii="inherit" w:hAnsi="inherit" w:cs="Arial"/>
          <w:color w:val="333333"/>
          <w:sz w:val="20"/>
          <w:szCs w:val="20"/>
        </w:rPr>
        <w:br/>
      </w:r>
      <w:r w:rsidRPr="0041301E">
        <w:rPr>
          <w:rFonts w:ascii="inherit" w:hAnsi="inherit" w:cs="Arial"/>
          <w:color w:val="333333"/>
          <w:sz w:val="20"/>
          <w:szCs w:val="20"/>
        </w:rPr>
        <w:br/>
        <w:t>Исходя из этого, считаю что</w:t>
      </w:r>
      <w:proofErr w:type="gramEnd"/>
      <w:r w:rsidRPr="0041301E">
        <w:rPr>
          <w:rFonts w:ascii="inherit" w:hAnsi="inherit" w:cs="Arial"/>
          <w:color w:val="333333"/>
          <w:sz w:val="20"/>
          <w:szCs w:val="20"/>
        </w:rPr>
        <w:t xml:space="preserve"> нормы закона, предусматривающие ответственность по ст.12.2 ч.2 </w:t>
      </w:r>
      <w:proofErr w:type="spellStart"/>
      <w:r w:rsidRPr="0041301E">
        <w:rPr>
          <w:rFonts w:ascii="inherit" w:hAnsi="inherit" w:cs="Arial"/>
          <w:color w:val="333333"/>
          <w:sz w:val="20"/>
          <w:szCs w:val="20"/>
        </w:rPr>
        <w:t>КоАП</w:t>
      </w:r>
      <w:proofErr w:type="spellEnd"/>
      <w:r w:rsidRPr="0041301E">
        <w:rPr>
          <w:rFonts w:ascii="inherit" w:hAnsi="inherit" w:cs="Arial"/>
          <w:color w:val="333333"/>
          <w:sz w:val="20"/>
          <w:szCs w:val="20"/>
        </w:rPr>
        <w:t xml:space="preserve"> РФ, я не нарушал.</w:t>
      </w:r>
      <w:r w:rsidRPr="0041301E">
        <w:rPr>
          <w:rFonts w:ascii="inherit" w:hAnsi="inherit" w:cs="Arial"/>
          <w:color w:val="333333"/>
          <w:sz w:val="20"/>
          <w:szCs w:val="20"/>
        </w:rPr>
        <w:br/>
      </w:r>
      <w:proofErr w:type="gramStart"/>
      <w:r w:rsidRPr="0041301E">
        <w:rPr>
          <w:rFonts w:ascii="inherit" w:hAnsi="inherit" w:cs="Arial"/>
          <w:color w:val="333333"/>
          <w:sz w:val="20"/>
          <w:szCs w:val="20"/>
        </w:rPr>
        <w:t xml:space="preserve">Прошу </w:t>
      </w:r>
      <w:r w:rsidRPr="0041301E">
        <w:rPr>
          <w:rFonts w:ascii="inherit" w:hAnsi="inherit" w:cs="Arial"/>
          <w:color w:val="333333"/>
          <w:sz w:val="20"/>
          <w:szCs w:val="20"/>
        </w:rPr>
        <w:br/>
        <w:t xml:space="preserve">изменить квалификацию правонарушения со ст.12.2 ч.2 на ст.12.2 ч.1 </w:t>
      </w:r>
      <w:proofErr w:type="spellStart"/>
      <w:r w:rsidRPr="0041301E">
        <w:rPr>
          <w:rFonts w:ascii="inherit" w:hAnsi="inherit" w:cs="Arial"/>
          <w:color w:val="333333"/>
          <w:sz w:val="20"/>
          <w:szCs w:val="20"/>
        </w:rPr>
        <w:t>КоАП</w:t>
      </w:r>
      <w:proofErr w:type="spellEnd"/>
      <w:r w:rsidRPr="0041301E">
        <w:rPr>
          <w:rFonts w:ascii="inherit" w:hAnsi="inherit" w:cs="Arial"/>
          <w:color w:val="333333"/>
          <w:sz w:val="20"/>
          <w:szCs w:val="20"/>
        </w:rPr>
        <w:t xml:space="preserve"> РФ, т.к. при составлении протокола не были учтены все обстоятельства имеющие значения, следствием чего явились неправильная квалификация правонарушения</w:t>
      </w:r>
      <w:r w:rsidRPr="0041301E">
        <w:rPr>
          <w:rFonts w:ascii="inherit" w:hAnsi="inherit" w:cs="Arial"/>
          <w:color w:val="333333"/>
          <w:sz w:val="20"/>
          <w:szCs w:val="20"/>
        </w:rPr>
        <w:br/>
        <w:t xml:space="preserve">изменить постановление ОГИБДД </w:t>
      </w:r>
      <w:proofErr w:type="spellStart"/>
      <w:r w:rsidRPr="0041301E">
        <w:rPr>
          <w:rFonts w:ascii="inherit" w:hAnsi="inherit" w:cs="Arial"/>
          <w:color w:val="333333"/>
          <w:sz w:val="20"/>
          <w:szCs w:val="20"/>
        </w:rPr>
        <w:t>Вахитовского</w:t>
      </w:r>
      <w:proofErr w:type="spellEnd"/>
      <w:r w:rsidRPr="0041301E">
        <w:rPr>
          <w:rFonts w:ascii="inherit" w:hAnsi="inherit" w:cs="Arial"/>
          <w:color w:val="333333"/>
          <w:sz w:val="20"/>
          <w:szCs w:val="20"/>
        </w:rPr>
        <w:t xml:space="preserve"> РУВД г. Казани от 29 июня 2011г о наложении штрафа в размере 5000руб за административное правонарушение, предусмотренного ст. 12.2 ч.2 </w:t>
      </w:r>
      <w:proofErr w:type="spellStart"/>
      <w:r w:rsidRPr="0041301E">
        <w:rPr>
          <w:rFonts w:ascii="inherit" w:hAnsi="inherit" w:cs="Arial"/>
          <w:color w:val="333333"/>
          <w:sz w:val="20"/>
          <w:szCs w:val="20"/>
        </w:rPr>
        <w:t>КоАП</w:t>
      </w:r>
      <w:proofErr w:type="spellEnd"/>
      <w:proofErr w:type="gramEnd"/>
      <w:r w:rsidRPr="0041301E">
        <w:rPr>
          <w:rFonts w:ascii="inherit" w:hAnsi="inherit" w:cs="Arial"/>
          <w:color w:val="333333"/>
          <w:sz w:val="20"/>
          <w:szCs w:val="20"/>
        </w:rPr>
        <w:t xml:space="preserve"> РФ на ст. 12.2 ч.1 </w:t>
      </w:r>
      <w:proofErr w:type="spellStart"/>
      <w:r w:rsidRPr="0041301E">
        <w:rPr>
          <w:rFonts w:ascii="inherit" w:hAnsi="inherit" w:cs="Arial"/>
          <w:color w:val="333333"/>
          <w:sz w:val="20"/>
          <w:szCs w:val="20"/>
        </w:rPr>
        <w:t>КоАП</w:t>
      </w:r>
      <w:proofErr w:type="spellEnd"/>
      <w:r w:rsidRPr="0041301E">
        <w:rPr>
          <w:rFonts w:ascii="inherit" w:hAnsi="inherit" w:cs="Arial"/>
          <w:color w:val="333333"/>
          <w:sz w:val="20"/>
          <w:szCs w:val="20"/>
        </w:rPr>
        <w:t xml:space="preserve"> РФ и назначить штраф в размере 500руб</w:t>
      </w:r>
      <w:r w:rsidRPr="0041301E">
        <w:rPr>
          <w:rFonts w:ascii="inherit" w:hAnsi="inherit" w:cs="Arial"/>
          <w:color w:val="333333"/>
          <w:sz w:val="20"/>
          <w:szCs w:val="20"/>
        </w:rPr>
        <w:br/>
        <w:t>Приложение:</w:t>
      </w:r>
      <w:r w:rsidRPr="0041301E">
        <w:rPr>
          <w:rFonts w:ascii="inherit" w:hAnsi="inherit" w:cs="Arial"/>
          <w:color w:val="333333"/>
          <w:sz w:val="20"/>
          <w:szCs w:val="20"/>
        </w:rPr>
        <w:br/>
        <w:t>1. Копия постановления административного органа о наложении взыскания.</w:t>
      </w:r>
      <w:r w:rsidRPr="0041301E">
        <w:rPr>
          <w:rFonts w:ascii="inherit" w:hAnsi="inherit" w:cs="Arial"/>
          <w:color w:val="333333"/>
          <w:sz w:val="20"/>
          <w:szCs w:val="20"/>
        </w:rPr>
        <w:br/>
        <w:t>2. Постановлению Верховного Суда РФ от 22 июня 2007 N 5-АД07-41.</w:t>
      </w:r>
    </w:p>
    <w:p w:rsidR="0035241A" w:rsidRDefault="0035241A" w:rsidP="0035241A">
      <w:pPr>
        <w:rPr>
          <w:rFonts w:ascii="inherit" w:hAnsi="inherit" w:cs="Arial"/>
          <w:color w:val="333333"/>
          <w:sz w:val="20"/>
          <w:szCs w:val="20"/>
        </w:rPr>
      </w:pPr>
    </w:p>
    <w:p w:rsidR="0035241A" w:rsidRPr="0041301E" w:rsidRDefault="0035241A" w:rsidP="0035241A">
      <w:pPr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inherit" w:hAnsi="inherit" w:cs="Arial"/>
          <w:color w:val="333333"/>
          <w:sz w:val="20"/>
          <w:szCs w:val="20"/>
        </w:rPr>
        <w:t>Дата</w:t>
      </w:r>
      <w:proofErr w:type="gramStart"/>
      <w:r>
        <w:rPr>
          <w:rFonts w:ascii="inherit" w:hAnsi="inherit" w:cs="Arial"/>
          <w:color w:val="333333"/>
          <w:sz w:val="20"/>
          <w:szCs w:val="20"/>
        </w:rPr>
        <w:t>,Ф</w:t>
      </w:r>
      <w:proofErr w:type="gramEnd"/>
      <w:r>
        <w:rPr>
          <w:rFonts w:ascii="inherit" w:hAnsi="inherit" w:cs="Arial"/>
          <w:color w:val="333333"/>
          <w:sz w:val="20"/>
          <w:szCs w:val="20"/>
        </w:rPr>
        <w:t>ИО,Адрес,телефон</w:t>
      </w:r>
      <w:proofErr w:type="spellEnd"/>
      <w:r>
        <w:rPr>
          <w:rFonts w:ascii="inherit" w:hAnsi="inherit" w:cs="Arial"/>
          <w:color w:val="333333"/>
          <w:sz w:val="20"/>
          <w:szCs w:val="20"/>
        </w:rPr>
        <w:t>.</w:t>
      </w:r>
    </w:p>
    <w:p w:rsidR="00326EA0" w:rsidRDefault="00326EA0" w:rsidP="004E5713">
      <w:pPr>
        <w:rPr>
          <w:rFonts w:ascii="inherit" w:hAnsi="inherit" w:cs="Arial"/>
          <w:i/>
          <w:iCs/>
          <w:color w:val="333333"/>
          <w:sz w:val="15"/>
          <w:szCs w:val="15"/>
        </w:rPr>
      </w:pPr>
    </w:p>
    <w:p w:rsidR="00326EA0" w:rsidRPr="00FF7690" w:rsidRDefault="00326EA0" w:rsidP="00326EA0">
      <w:pPr>
        <w:jc w:val="center"/>
        <w:rPr>
          <w:rFonts w:ascii="inherit" w:hAnsi="inherit" w:cs="Arial"/>
          <w:b/>
          <w:iCs/>
          <w:color w:val="333333"/>
          <w:sz w:val="28"/>
          <w:szCs w:val="28"/>
          <w:u w:val="single"/>
        </w:rPr>
      </w:pPr>
      <w:r w:rsidRPr="00FF7690">
        <w:rPr>
          <w:rFonts w:ascii="inherit" w:hAnsi="inherit" w:cs="Arial"/>
          <w:b/>
          <w:iCs/>
          <w:color w:val="333333"/>
          <w:sz w:val="28"/>
          <w:szCs w:val="28"/>
          <w:u w:val="single"/>
        </w:rPr>
        <w:t xml:space="preserve">Если есть </w:t>
      </w:r>
      <w:r w:rsidR="00FF7690">
        <w:rPr>
          <w:rFonts w:ascii="inherit" w:hAnsi="inherit" w:cs="Arial" w:hint="eastAsia"/>
          <w:b/>
          <w:iCs/>
          <w:color w:val="333333"/>
          <w:sz w:val="28"/>
          <w:szCs w:val="28"/>
          <w:u w:val="single"/>
        </w:rPr>
        <w:t>«</w:t>
      </w:r>
      <w:proofErr w:type="spellStart"/>
      <w:r w:rsidRPr="00FF7690">
        <w:rPr>
          <w:rFonts w:ascii="inherit" w:hAnsi="inherit" w:cs="Arial"/>
          <w:b/>
          <w:iCs/>
          <w:color w:val="333333"/>
          <w:sz w:val="28"/>
          <w:szCs w:val="28"/>
          <w:u w:val="single"/>
        </w:rPr>
        <w:t>кенгурятник</w:t>
      </w:r>
      <w:proofErr w:type="spellEnd"/>
      <w:r w:rsidR="00FF7690">
        <w:rPr>
          <w:rFonts w:ascii="inherit" w:hAnsi="inherit" w:cs="Arial" w:hint="eastAsia"/>
          <w:b/>
          <w:iCs/>
          <w:color w:val="333333"/>
          <w:sz w:val="28"/>
          <w:szCs w:val="28"/>
          <w:u w:val="single"/>
        </w:rPr>
        <w:t>»</w:t>
      </w:r>
      <w:r w:rsidRPr="00FF7690">
        <w:rPr>
          <w:rFonts w:ascii="inherit" w:hAnsi="inherit" w:cs="Arial"/>
          <w:b/>
          <w:iCs/>
          <w:color w:val="333333"/>
          <w:sz w:val="28"/>
          <w:szCs w:val="28"/>
          <w:u w:val="single"/>
        </w:rPr>
        <w:t>:</w:t>
      </w:r>
    </w:p>
    <w:p w:rsidR="00326EA0" w:rsidRPr="00326EA0" w:rsidRDefault="00326EA0" w:rsidP="00326E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850" w:rsidRDefault="00326EA0" w:rsidP="004E5713">
      <w:pPr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</w:rPr>
        <w:t>30 сентября 2010 г. вступило в силу Постановление Правительства Российской Федерации от 10 сентября 2010 г. N 706 «О внесении изменений в технический регламент о безопасности колесных транспортных средств». Данное постановление исключает все  внедорожники с полным приводом на все колеса, имеющие раздаточную коробку с блокировкой дифференциала (категория G), из списка категорий автомобилей, на которые запрещена установка выступающих стальных конструкций.</w:t>
      </w:r>
    </w:p>
    <w:p w:rsidR="00326EA0" w:rsidRDefault="00AE181C" w:rsidP="004E5713">
      <w:pPr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</w:rPr>
        <w:t xml:space="preserve">Не запрещается установка на транспортные средства повышенной проходимости (категория G), выступающих вперед частей конструкции, крепящихся к бамперу или другим элементам передней части транспортного средства, изготавливаемых из стали или других материалов с аналогичными характеристиками. </w:t>
      </w:r>
    </w:p>
    <w:sectPr w:rsidR="00326EA0" w:rsidSect="0065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713"/>
    <w:rsid w:val="00326EA0"/>
    <w:rsid w:val="0035241A"/>
    <w:rsid w:val="0041301E"/>
    <w:rsid w:val="004D6953"/>
    <w:rsid w:val="004E5713"/>
    <w:rsid w:val="00652BC0"/>
    <w:rsid w:val="00884850"/>
    <w:rsid w:val="00A607BE"/>
    <w:rsid w:val="00AE181C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5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571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E57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E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E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body1">
    <w:name w:val="postbody1"/>
    <w:basedOn w:val="a0"/>
    <w:rsid w:val="004E5713"/>
    <w:rPr>
      <w:sz w:val="18"/>
      <w:szCs w:val="18"/>
    </w:rPr>
  </w:style>
  <w:style w:type="character" w:customStyle="1" w:styleId="genmed1">
    <w:name w:val="genmed1"/>
    <w:basedOn w:val="a0"/>
    <w:rsid w:val="004E5713"/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Happyuser</dc:creator>
  <cp:lastModifiedBy>Happyuser</cp:lastModifiedBy>
  <cp:revision>6</cp:revision>
  <dcterms:created xsi:type="dcterms:W3CDTF">2012-04-08T17:52:00Z</dcterms:created>
  <dcterms:modified xsi:type="dcterms:W3CDTF">2012-04-09T07:14:00Z</dcterms:modified>
</cp:coreProperties>
</file>